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25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FERRAGENS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LINHA DE PRODUÇÃO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– TER O TÉCNICO EM SAÚDE BUCAL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CARPINTEIRO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 DE BALCÃO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PADARIA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36275</TotalTime>
  <Pages>4</Pages>
  <Words>596</Words>
  <Characters>3323</Characters>
  <CharactersWithSpaces>3869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2023-10-19T16:46:16Z</cp:lastPrinted>
  <dcterms:modified xsi:type="dcterms:W3CDTF">2023-10-24T16:15:33Z</dcterms:modified>
  <cp:revision>955</cp:revision>
  <dc:subject/>
  <dc:title/>
</cp:coreProperties>
</file>